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94" w:rsidRPr="00A10323" w:rsidRDefault="00C03E94" w:rsidP="00C03E94">
      <w:pPr>
        <w:spacing w:after="0"/>
        <w:jc w:val="center"/>
        <w:rPr>
          <w:b/>
          <w:szCs w:val="20"/>
          <w:u w:val="single"/>
        </w:rPr>
      </w:pPr>
      <w:r w:rsidRPr="00A10323">
        <w:rPr>
          <w:b/>
          <w:szCs w:val="20"/>
          <w:u w:val="single"/>
        </w:rPr>
        <w:t>Mayo Clinic Brain Tumor Patient-Derived Xenograft (PDX) National Resource</w:t>
      </w:r>
    </w:p>
    <w:p w:rsidR="00C03E94" w:rsidRPr="00C27E2B" w:rsidRDefault="00D40019" w:rsidP="00C03E94">
      <w:pPr>
        <w:spacing w:after="0"/>
        <w:jc w:val="center"/>
        <w:rPr>
          <w:rFonts w:cs="Arial"/>
          <w:b/>
        </w:rPr>
      </w:pPr>
      <w:r w:rsidRPr="00C27E2B">
        <w:rPr>
          <w:rFonts w:cs="Arial"/>
          <w:b/>
        </w:rPr>
        <w:t>Cryomush (cryopreserved tissue) Implantation Instructions</w:t>
      </w:r>
    </w:p>
    <w:p w:rsidR="00C03E94" w:rsidRPr="00A10323" w:rsidRDefault="00C03E94" w:rsidP="00C03E94">
      <w:pPr>
        <w:spacing w:after="0"/>
        <w:rPr>
          <w:szCs w:val="20"/>
          <w:u w:val="single"/>
        </w:rPr>
      </w:pPr>
    </w:p>
    <w:p w:rsidR="00705DF6" w:rsidRPr="00A10323" w:rsidRDefault="00C03E94" w:rsidP="00C03E94">
      <w:pPr>
        <w:spacing w:after="0"/>
        <w:rPr>
          <w:b/>
          <w:szCs w:val="20"/>
          <w:u w:val="single"/>
        </w:rPr>
      </w:pPr>
      <w:r w:rsidRPr="00A10323">
        <w:rPr>
          <w:b/>
          <w:szCs w:val="20"/>
          <w:u w:val="single"/>
        </w:rPr>
        <w:t xml:space="preserve">A few important notes:  </w:t>
      </w:r>
    </w:p>
    <w:p w:rsidR="00A10323" w:rsidRPr="00A10323" w:rsidRDefault="00A10323" w:rsidP="00A10323">
      <w:pPr>
        <w:pStyle w:val="ListParagraph"/>
        <w:numPr>
          <w:ilvl w:val="0"/>
          <w:numId w:val="5"/>
        </w:numPr>
        <w:spacing w:after="0"/>
        <w:rPr>
          <w:rFonts w:cs="Arial"/>
          <w:sz w:val="20"/>
          <w:szCs w:val="20"/>
        </w:rPr>
      </w:pPr>
      <w:r w:rsidRPr="00A10323">
        <w:rPr>
          <w:rFonts w:cs="Arial"/>
          <w:sz w:val="20"/>
          <w:szCs w:val="20"/>
        </w:rPr>
        <w:t>Users are responsible for acquiring the appropriate institutional approvals before engraftment.</w:t>
      </w:r>
    </w:p>
    <w:p w:rsidR="00A10323" w:rsidRDefault="00A10323" w:rsidP="00A10323">
      <w:pPr>
        <w:pStyle w:val="ListParagraph"/>
        <w:numPr>
          <w:ilvl w:val="1"/>
          <w:numId w:val="5"/>
        </w:numPr>
        <w:spacing w:after="0"/>
        <w:rPr>
          <w:rFonts w:cs="Arial"/>
          <w:sz w:val="20"/>
          <w:szCs w:val="20"/>
        </w:rPr>
      </w:pPr>
      <w:r w:rsidRPr="00A10323">
        <w:rPr>
          <w:rFonts w:cs="Arial"/>
          <w:sz w:val="20"/>
          <w:szCs w:val="20"/>
        </w:rPr>
        <w:t>These institutional approvals will likely influence how the below protocol can be executed.  It is the user’s responsibility to modify the below generic protocol to meet their institution’s requirements.</w:t>
      </w:r>
    </w:p>
    <w:p w:rsidR="00A10323" w:rsidRPr="00E64489" w:rsidRDefault="00A10323" w:rsidP="00A10323">
      <w:pPr>
        <w:pStyle w:val="ListParagraph"/>
        <w:numPr>
          <w:ilvl w:val="0"/>
          <w:numId w:val="5"/>
        </w:numPr>
        <w:spacing w:after="0"/>
        <w:rPr>
          <w:rFonts w:cs="Arial"/>
          <w:sz w:val="20"/>
          <w:szCs w:val="20"/>
        </w:rPr>
      </w:pPr>
      <w:r w:rsidRPr="00E64489">
        <w:rPr>
          <w:rFonts w:cs="Arial"/>
          <w:sz w:val="20"/>
          <w:szCs w:val="20"/>
        </w:rPr>
        <w:t xml:space="preserve">Engraftment </w:t>
      </w:r>
      <w:r w:rsidRPr="00E64489">
        <w:rPr>
          <w:rFonts w:cs="Arial"/>
          <w:sz w:val="20"/>
          <w:szCs w:val="20"/>
          <w:u w:val="single"/>
        </w:rPr>
        <w:t>must</w:t>
      </w:r>
      <w:r w:rsidRPr="00E64489">
        <w:rPr>
          <w:rFonts w:cs="Arial"/>
          <w:sz w:val="20"/>
          <w:szCs w:val="20"/>
        </w:rPr>
        <w:t xml:space="preserve"> be done in </w:t>
      </w:r>
      <w:proofErr w:type="spellStart"/>
      <w:r w:rsidRPr="00E64489">
        <w:rPr>
          <w:rFonts w:cs="Arial"/>
          <w:sz w:val="20"/>
          <w:szCs w:val="20"/>
        </w:rPr>
        <w:t>immunodeficient</w:t>
      </w:r>
      <w:proofErr w:type="spellEnd"/>
      <w:r w:rsidRPr="00E64489">
        <w:rPr>
          <w:rFonts w:cs="Arial"/>
          <w:sz w:val="20"/>
          <w:szCs w:val="20"/>
        </w:rPr>
        <w:t xml:space="preserve"> mice. </w:t>
      </w:r>
    </w:p>
    <w:p w:rsidR="00A10323" w:rsidRDefault="00A10323" w:rsidP="00A10323">
      <w:pPr>
        <w:pStyle w:val="ListParagraph"/>
        <w:numPr>
          <w:ilvl w:val="1"/>
          <w:numId w:val="5"/>
        </w:numPr>
        <w:spacing w:after="0"/>
        <w:rPr>
          <w:rFonts w:cs="Arial"/>
          <w:sz w:val="20"/>
          <w:szCs w:val="20"/>
        </w:rPr>
      </w:pPr>
      <w:r>
        <w:rPr>
          <w:rFonts w:cs="Arial"/>
          <w:sz w:val="20"/>
          <w:szCs w:val="20"/>
        </w:rPr>
        <w:t>Short</w:t>
      </w:r>
      <w:r w:rsidRPr="00E64489">
        <w:rPr>
          <w:rFonts w:cs="Arial"/>
          <w:sz w:val="20"/>
          <w:szCs w:val="20"/>
        </w:rPr>
        <w:t xml:space="preserve">-term explant cultures should be used within </w:t>
      </w:r>
      <w:r>
        <w:rPr>
          <w:rFonts w:cs="Arial"/>
          <w:sz w:val="20"/>
          <w:szCs w:val="20"/>
        </w:rPr>
        <w:t xml:space="preserve">approximately </w:t>
      </w:r>
      <w:r w:rsidRPr="00E64489">
        <w:rPr>
          <w:rFonts w:cs="Arial"/>
          <w:sz w:val="20"/>
          <w:szCs w:val="20"/>
        </w:rPr>
        <w:t>two weeks.</w:t>
      </w:r>
    </w:p>
    <w:p w:rsidR="00A763E0" w:rsidRPr="00A10323" w:rsidRDefault="00A763E0" w:rsidP="00A763E0">
      <w:pPr>
        <w:pStyle w:val="ListParagraph"/>
        <w:numPr>
          <w:ilvl w:val="0"/>
          <w:numId w:val="5"/>
        </w:numPr>
        <w:spacing w:after="0"/>
        <w:rPr>
          <w:sz w:val="20"/>
          <w:szCs w:val="20"/>
        </w:rPr>
      </w:pPr>
      <w:r w:rsidRPr="00A10323">
        <w:rPr>
          <w:sz w:val="20"/>
          <w:szCs w:val="20"/>
        </w:rPr>
        <w:t xml:space="preserve">Processing of patient tumor samples for implantation into </w:t>
      </w:r>
      <w:proofErr w:type="spellStart"/>
      <w:r w:rsidR="00E47542" w:rsidRPr="00A10323">
        <w:rPr>
          <w:sz w:val="20"/>
          <w:szCs w:val="20"/>
          <w:u w:val="single"/>
        </w:rPr>
        <w:t>immunodeficient</w:t>
      </w:r>
      <w:proofErr w:type="spellEnd"/>
      <w:r w:rsidR="00E47542" w:rsidRPr="00A10323">
        <w:rPr>
          <w:sz w:val="20"/>
          <w:szCs w:val="20"/>
        </w:rPr>
        <w:t xml:space="preserve"> </w:t>
      </w:r>
      <w:r w:rsidRPr="00A10323">
        <w:rPr>
          <w:sz w:val="20"/>
          <w:szCs w:val="20"/>
        </w:rPr>
        <w:t>mice is the first step toward developing primary xenografts. For development of our model, we have exclusively relied on direct implantation of primary patient tumor samples into the flank of nude mice.</w:t>
      </w:r>
      <w:r w:rsidR="008C7761" w:rsidRPr="00A10323">
        <w:rPr>
          <w:sz w:val="20"/>
          <w:szCs w:val="20"/>
        </w:rPr>
        <w:t xml:space="preserve"> </w:t>
      </w:r>
      <w:r w:rsidR="00531B71" w:rsidRPr="00A10323">
        <w:rPr>
          <w:sz w:val="20"/>
          <w:szCs w:val="20"/>
        </w:rPr>
        <w:t xml:space="preserve">Tumors are passaged directly from mouse to mouse without </w:t>
      </w:r>
      <w:r w:rsidR="00C27E2B">
        <w:rPr>
          <w:sz w:val="20"/>
          <w:szCs w:val="20"/>
        </w:rPr>
        <w:t>touching</w:t>
      </w:r>
      <w:r w:rsidR="00531B71" w:rsidRPr="00A10323">
        <w:rPr>
          <w:sz w:val="20"/>
          <w:szCs w:val="20"/>
        </w:rPr>
        <w:t xml:space="preserve"> plastic.</w:t>
      </w:r>
    </w:p>
    <w:p w:rsidR="00BD0EF6" w:rsidRPr="00A10323" w:rsidRDefault="00BD0EF6" w:rsidP="00BD0EF6">
      <w:pPr>
        <w:pStyle w:val="ListParagraph"/>
        <w:numPr>
          <w:ilvl w:val="1"/>
          <w:numId w:val="5"/>
        </w:numPr>
        <w:spacing w:after="0"/>
        <w:rPr>
          <w:sz w:val="20"/>
          <w:szCs w:val="20"/>
        </w:rPr>
      </w:pPr>
      <w:r w:rsidRPr="00A10323">
        <w:rPr>
          <w:sz w:val="20"/>
          <w:szCs w:val="20"/>
        </w:rPr>
        <w:t>Tumor propagation via prolonged cell culture promotes loss of EGFR amplification and gain of MGMT promoter methylation.</w:t>
      </w:r>
    </w:p>
    <w:p w:rsidR="001C7CF8" w:rsidRPr="00A10323" w:rsidRDefault="001C7CF8" w:rsidP="001C7CF8">
      <w:pPr>
        <w:pStyle w:val="ListParagraph"/>
        <w:numPr>
          <w:ilvl w:val="1"/>
          <w:numId w:val="5"/>
        </w:numPr>
        <w:spacing w:after="0"/>
        <w:rPr>
          <w:sz w:val="20"/>
          <w:szCs w:val="20"/>
        </w:rPr>
      </w:pPr>
      <w:r w:rsidRPr="00A10323">
        <w:rPr>
          <w:sz w:val="20"/>
          <w:szCs w:val="20"/>
        </w:rPr>
        <w:t>~1% of the time a tumor will not grow after passage</w:t>
      </w:r>
    </w:p>
    <w:p w:rsidR="00705DF6" w:rsidRPr="00A10323" w:rsidRDefault="00A763E0" w:rsidP="00A763E0">
      <w:pPr>
        <w:pStyle w:val="ListParagraph"/>
        <w:numPr>
          <w:ilvl w:val="0"/>
          <w:numId w:val="5"/>
        </w:numPr>
        <w:spacing w:after="0"/>
        <w:rPr>
          <w:sz w:val="20"/>
          <w:szCs w:val="20"/>
        </w:rPr>
      </w:pPr>
      <w:r w:rsidRPr="00A10323">
        <w:rPr>
          <w:sz w:val="20"/>
          <w:szCs w:val="20"/>
        </w:rPr>
        <w:t>After implantation, tumors can t</w:t>
      </w:r>
      <w:r w:rsidR="0004038A" w:rsidRPr="00A10323">
        <w:rPr>
          <w:sz w:val="20"/>
          <w:szCs w:val="20"/>
        </w:rPr>
        <w:t>ake up to one year to develop b</w:t>
      </w:r>
      <w:r w:rsidRPr="00A10323">
        <w:rPr>
          <w:sz w:val="20"/>
          <w:szCs w:val="20"/>
        </w:rPr>
        <w:t>ut on subsequent tumor passage, the growth rates of the tumors typically increase. Experience in multiple labs suggests that approximately one-third of tumors implanted will establish viable xenografts.</w:t>
      </w:r>
    </w:p>
    <w:p w:rsidR="00A4017E" w:rsidRPr="00A10323" w:rsidRDefault="00A4017E" w:rsidP="00A4017E">
      <w:pPr>
        <w:pStyle w:val="ListParagraph"/>
        <w:numPr>
          <w:ilvl w:val="0"/>
          <w:numId w:val="5"/>
        </w:numPr>
        <w:spacing w:after="0"/>
        <w:rPr>
          <w:sz w:val="20"/>
          <w:szCs w:val="20"/>
        </w:rPr>
      </w:pPr>
      <w:r w:rsidRPr="00A10323">
        <w:rPr>
          <w:sz w:val="20"/>
          <w:szCs w:val="20"/>
        </w:rPr>
        <w:t>The passage of tumors can be staggered to provide a near continuous supply of tumors for use in laboratory studies.</w:t>
      </w:r>
    </w:p>
    <w:p w:rsidR="0046154D" w:rsidRPr="00A10323" w:rsidRDefault="0046154D" w:rsidP="0046154D">
      <w:pPr>
        <w:pStyle w:val="ListParagraph"/>
        <w:numPr>
          <w:ilvl w:val="0"/>
          <w:numId w:val="5"/>
        </w:numPr>
        <w:spacing w:after="0"/>
        <w:rPr>
          <w:sz w:val="20"/>
          <w:szCs w:val="20"/>
        </w:rPr>
      </w:pPr>
      <w:r w:rsidRPr="00A10323">
        <w:rPr>
          <w:sz w:val="20"/>
          <w:szCs w:val="20"/>
        </w:rPr>
        <w:t>With each tumor passage, tissue samples are routinely archived in liquid nitrogen and/or paraffin, and, at least in early generations, cryopreserved as well to facilitate restoration of early passage tumors</w:t>
      </w:r>
      <w:r w:rsidR="005C14F3" w:rsidRPr="00A10323">
        <w:rPr>
          <w:sz w:val="20"/>
          <w:szCs w:val="20"/>
        </w:rPr>
        <w:t>.</w:t>
      </w:r>
    </w:p>
    <w:p w:rsidR="00A763E0" w:rsidRPr="00A10323" w:rsidRDefault="00A763E0" w:rsidP="00A763E0">
      <w:pPr>
        <w:spacing w:after="0"/>
        <w:rPr>
          <w:szCs w:val="20"/>
        </w:rPr>
      </w:pPr>
    </w:p>
    <w:p w:rsidR="00C03E94" w:rsidRPr="00A10323" w:rsidRDefault="00C03E94" w:rsidP="00705DF6">
      <w:pPr>
        <w:spacing w:after="0"/>
        <w:rPr>
          <w:b/>
          <w:szCs w:val="20"/>
          <w:u w:val="single"/>
        </w:rPr>
      </w:pPr>
      <w:r w:rsidRPr="00A10323">
        <w:rPr>
          <w:b/>
          <w:szCs w:val="20"/>
          <w:u w:val="single"/>
        </w:rPr>
        <w:t>Materials:</w:t>
      </w:r>
    </w:p>
    <w:p w:rsidR="00BE299D" w:rsidRPr="00A10323" w:rsidRDefault="004D6324" w:rsidP="004D6324">
      <w:pPr>
        <w:pStyle w:val="ListParagraph"/>
        <w:numPr>
          <w:ilvl w:val="0"/>
          <w:numId w:val="5"/>
        </w:numPr>
        <w:spacing w:after="0"/>
        <w:rPr>
          <w:sz w:val="20"/>
          <w:szCs w:val="20"/>
        </w:rPr>
      </w:pPr>
      <w:r w:rsidRPr="00A10323">
        <w:rPr>
          <w:sz w:val="20"/>
          <w:szCs w:val="20"/>
        </w:rPr>
        <w:t>Tumor sample</w:t>
      </w:r>
    </w:p>
    <w:p w:rsidR="004D6324" w:rsidRPr="00A10323" w:rsidRDefault="00BE299D" w:rsidP="00BE299D">
      <w:pPr>
        <w:pStyle w:val="ListParagraph"/>
        <w:numPr>
          <w:ilvl w:val="1"/>
          <w:numId w:val="5"/>
        </w:numPr>
        <w:spacing w:after="0"/>
        <w:rPr>
          <w:sz w:val="20"/>
          <w:szCs w:val="20"/>
        </w:rPr>
      </w:pPr>
      <w:r w:rsidRPr="00A10323">
        <w:rPr>
          <w:sz w:val="20"/>
          <w:szCs w:val="20"/>
        </w:rPr>
        <w:t>I</w:t>
      </w:r>
      <w:r w:rsidR="004D6324" w:rsidRPr="00A10323">
        <w:rPr>
          <w:sz w:val="20"/>
          <w:szCs w:val="20"/>
        </w:rPr>
        <w:t>deally 1 cm</w:t>
      </w:r>
      <w:r w:rsidR="004D6324" w:rsidRPr="00A10323">
        <w:rPr>
          <w:sz w:val="20"/>
          <w:szCs w:val="20"/>
          <w:vertAlign w:val="superscript"/>
        </w:rPr>
        <w:t>3</w:t>
      </w:r>
      <w:r w:rsidRPr="00A10323">
        <w:rPr>
          <w:sz w:val="20"/>
          <w:szCs w:val="20"/>
        </w:rPr>
        <w:t xml:space="preserve"> in size but can be as small as </w:t>
      </w:r>
      <w:r w:rsidR="004D6324" w:rsidRPr="00A10323">
        <w:rPr>
          <w:sz w:val="20"/>
          <w:szCs w:val="20"/>
        </w:rPr>
        <w:t>0.125 cm</w:t>
      </w:r>
      <w:r w:rsidR="004D6324" w:rsidRPr="00A10323">
        <w:rPr>
          <w:sz w:val="20"/>
          <w:szCs w:val="20"/>
          <w:vertAlign w:val="superscript"/>
        </w:rPr>
        <w:t>3</w:t>
      </w:r>
    </w:p>
    <w:p w:rsidR="004D6324" w:rsidRPr="00A10323" w:rsidRDefault="004D6324" w:rsidP="004D6324">
      <w:pPr>
        <w:pStyle w:val="ListParagraph"/>
        <w:numPr>
          <w:ilvl w:val="0"/>
          <w:numId w:val="6"/>
        </w:numPr>
        <w:spacing w:after="0"/>
        <w:rPr>
          <w:sz w:val="20"/>
          <w:szCs w:val="20"/>
        </w:rPr>
      </w:pPr>
      <w:r w:rsidRPr="00A10323">
        <w:rPr>
          <w:sz w:val="20"/>
          <w:szCs w:val="20"/>
        </w:rPr>
        <w:t>Sterile 50 mL conical tube (Falcon)</w:t>
      </w:r>
    </w:p>
    <w:p w:rsidR="004D6324" w:rsidRPr="00A10323" w:rsidRDefault="004D6324" w:rsidP="004D6324">
      <w:pPr>
        <w:pStyle w:val="ListParagraph"/>
        <w:numPr>
          <w:ilvl w:val="0"/>
          <w:numId w:val="6"/>
        </w:numPr>
        <w:spacing w:after="0"/>
        <w:rPr>
          <w:sz w:val="20"/>
          <w:szCs w:val="20"/>
        </w:rPr>
      </w:pPr>
      <w:r w:rsidRPr="00A10323">
        <w:rPr>
          <w:sz w:val="20"/>
          <w:szCs w:val="20"/>
        </w:rPr>
        <w:t>Hanks Balanced Salt Solution (HBSS, Irvine Scientific)</w:t>
      </w:r>
    </w:p>
    <w:p w:rsidR="009E2365" w:rsidRPr="00A10323" w:rsidRDefault="009E2365" w:rsidP="004D6324">
      <w:pPr>
        <w:pStyle w:val="ListParagraph"/>
        <w:numPr>
          <w:ilvl w:val="0"/>
          <w:numId w:val="6"/>
        </w:numPr>
        <w:spacing w:after="0"/>
        <w:rPr>
          <w:sz w:val="20"/>
          <w:szCs w:val="20"/>
        </w:rPr>
      </w:pPr>
      <w:proofErr w:type="spellStart"/>
      <w:r w:rsidRPr="00A10323">
        <w:rPr>
          <w:sz w:val="20"/>
          <w:szCs w:val="20"/>
        </w:rPr>
        <w:t>Immunodeficient</w:t>
      </w:r>
      <w:proofErr w:type="spellEnd"/>
      <w:r w:rsidRPr="00A10323">
        <w:rPr>
          <w:sz w:val="20"/>
          <w:szCs w:val="20"/>
        </w:rPr>
        <w:t xml:space="preserve"> mice</w:t>
      </w:r>
    </w:p>
    <w:p w:rsidR="004D6324" w:rsidRPr="00A10323" w:rsidRDefault="009E2365" w:rsidP="009E2365">
      <w:pPr>
        <w:pStyle w:val="ListParagraph"/>
        <w:numPr>
          <w:ilvl w:val="1"/>
          <w:numId w:val="6"/>
        </w:numPr>
        <w:spacing w:after="0"/>
        <w:rPr>
          <w:sz w:val="20"/>
          <w:szCs w:val="20"/>
        </w:rPr>
      </w:pPr>
      <w:r w:rsidRPr="00A10323">
        <w:rPr>
          <w:sz w:val="20"/>
          <w:szCs w:val="20"/>
        </w:rPr>
        <w:t xml:space="preserve">We use </w:t>
      </w:r>
      <w:r w:rsidR="004D6324" w:rsidRPr="00A10323">
        <w:rPr>
          <w:sz w:val="20"/>
          <w:szCs w:val="20"/>
        </w:rPr>
        <w:t xml:space="preserve">4- to 5-week-old female </w:t>
      </w:r>
      <w:proofErr w:type="spellStart"/>
      <w:r w:rsidR="004D6324" w:rsidRPr="00A10323">
        <w:rPr>
          <w:sz w:val="20"/>
          <w:szCs w:val="20"/>
        </w:rPr>
        <w:t>athymic</w:t>
      </w:r>
      <w:proofErr w:type="spellEnd"/>
      <w:r w:rsidR="004D6324" w:rsidRPr="00A10323">
        <w:rPr>
          <w:sz w:val="20"/>
          <w:szCs w:val="20"/>
        </w:rPr>
        <w:t xml:space="preserve"> nude mice (</w:t>
      </w:r>
      <w:r w:rsidRPr="00A10323">
        <w:rPr>
          <w:sz w:val="20"/>
          <w:szCs w:val="20"/>
        </w:rPr>
        <w:t>Charles River, strain code 553)</w:t>
      </w:r>
    </w:p>
    <w:p w:rsidR="004D6324" w:rsidRPr="00A10323" w:rsidRDefault="004D6324" w:rsidP="004D6324">
      <w:pPr>
        <w:pStyle w:val="ListParagraph"/>
        <w:numPr>
          <w:ilvl w:val="0"/>
          <w:numId w:val="6"/>
        </w:numPr>
        <w:spacing w:after="0"/>
        <w:rPr>
          <w:sz w:val="20"/>
          <w:szCs w:val="20"/>
        </w:rPr>
      </w:pPr>
      <w:r w:rsidRPr="00A10323">
        <w:rPr>
          <w:sz w:val="20"/>
          <w:szCs w:val="20"/>
        </w:rPr>
        <w:t>Centrifuge</w:t>
      </w:r>
    </w:p>
    <w:p w:rsidR="004D6324" w:rsidRPr="00A10323" w:rsidRDefault="004D6324" w:rsidP="004D6324">
      <w:pPr>
        <w:pStyle w:val="ListParagraph"/>
        <w:numPr>
          <w:ilvl w:val="0"/>
          <w:numId w:val="6"/>
        </w:numPr>
        <w:spacing w:after="0"/>
        <w:rPr>
          <w:sz w:val="20"/>
          <w:szCs w:val="20"/>
        </w:rPr>
      </w:pPr>
      <w:r w:rsidRPr="00A10323">
        <w:rPr>
          <w:sz w:val="20"/>
          <w:szCs w:val="20"/>
        </w:rPr>
        <w:t>1 cc syringe</w:t>
      </w:r>
    </w:p>
    <w:p w:rsidR="004D6324" w:rsidRPr="00A10323" w:rsidRDefault="004D6324" w:rsidP="004D6324">
      <w:pPr>
        <w:pStyle w:val="ListParagraph"/>
        <w:numPr>
          <w:ilvl w:val="0"/>
          <w:numId w:val="6"/>
        </w:numPr>
        <w:spacing w:after="0"/>
        <w:rPr>
          <w:sz w:val="20"/>
          <w:szCs w:val="20"/>
        </w:rPr>
      </w:pPr>
      <w:r w:rsidRPr="00A10323">
        <w:rPr>
          <w:sz w:val="20"/>
          <w:szCs w:val="20"/>
        </w:rPr>
        <w:t>16-gauge 1½ inch needles</w:t>
      </w:r>
    </w:p>
    <w:p w:rsidR="004D6324" w:rsidRPr="00A10323" w:rsidRDefault="004D6324" w:rsidP="004D6324">
      <w:pPr>
        <w:pStyle w:val="ListParagraph"/>
        <w:numPr>
          <w:ilvl w:val="0"/>
          <w:numId w:val="6"/>
        </w:numPr>
        <w:spacing w:after="0"/>
        <w:rPr>
          <w:sz w:val="20"/>
          <w:szCs w:val="20"/>
        </w:rPr>
      </w:pPr>
      <w:r w:rsidRPr="00A10323">
        <w:rPr>
          <w:sz w:val="20"/>
          <w:szCs w:val="20"/>
        </w:rPr>
        <w:t>Isoflurane (</w:t>
      </w:r>
      <w:proofErr w:type="spellStart"/>
      <w:r w:rsidRPr="00A10323">
        <w:rPr>
          <w:sz w:val="20"/>
          <w:szCs w:val="20"/>
        </w:rPr>
        <w:t>Novaplus</w:t>
      </w:r>
      <w:proofErr w:type="spellEnd"/>
      <w:r w:rsidRPr="00A10323">
        <w:rPr>
          <w:sz w:val="20"/>
          <w:szCs w:val="20"/>
        </w:rPr>
        <w:t xml:space="preserve">: </w:t>
      </w:r>
      <w:proofErr w:type="spellStart"/>
      <w:r w:rsidRPr="00A10323">
        <w:rPr>
          <w:sz w:val="20"/>
          <w:szCs w:val="20"/>
        </w:rPr>
        <w:t>Piramal</w:t>
      </w:r>
      <w:proofErr w:type="spellEnd"/>
      <w:r w:rsidRPr="00A10323">
        <w:rPr>
          <w:sz w:val="20"/>
          <w:szCs w:val="20"/>
        </w:rPr>
        <w:t xml:space="preserve"> Enterprises Ltd NDC# 66794-019-10)</w:t>
      </w:r>
    </w:p>
    <w:p w:rsidR="004D6324" w:rsidRPr="00A10323" w:rsidRDefault="004D6324" w:rsidP="004D6324">
      <w:pPr>
        <w:pStyle w:val="ListParagraph"/>
        <w:numPr>
          <w:ilvl w:val="0"/>
          <w:numId w:val="6"/>
        </w:numPr>
        <w:spacing w:after="0"/>
        <w:rPr>
          <w:sz w:val="20"/>
          <w:szCs w:val="20"/>
        </w:rPr>
      </w:pPr>
      <w:r w:rsidRPr="00A10323">
        <w:rPr>
          <w:sz w:val="20"/>
          <w:szCs w:val="20"/>
        </w:rPr>
        <w:t>Bell jar-type desiccator for anesthesia</w:t>
      </w:r>
    </w:p>
    <w:p w:rsidR="004D6324" w:rsidRPr="00A10323" w:rsidRDefault="004D6324" w:rsidP="004D6324">
      <w:pPr>
        <w:pStyle w:val="ListParagraph"/>
        <w:numPr>
          <w:ilvl w:val="0"/>
          <w:numId w:val="6"/>
        </w:numPr>
        <w:spacing w:after="0"/>
        <w:rPr>
          <w:sz w:val="20"/>
          <w:szCs w:val="20"/>
        </w:rPr>
      </w:pPr>
      <w:r w:rsidRPr="00A10323">
        <w:rPr>
          <w:sz w:val="20"/>
          <w:szCs w:val="20"/>
        </w:rPr>
        <w:t>Fume hood</w:t>
      </w:r>
    </w:p>
    <w:p w:rsidR="004D6324" w:rsidRPr="00A10323" w:rsidRDefault="004D6324" w:rsidP="009E2365">
      <w:pPr>
        <w:pStyle w:val="ListParagraph"/>
        <w:numPr>
          <w:ilvl w:val="0"/>
          <w:numId w:val="6"/>
        </w:numPr>
        <w:spacing w:after="0"/>
        <w:rPr>
          <w:sz w:val="20"/>
          <w:szCs w:val="20"/>
        </w:rPr>
      </w:pPr>
      <w:r w:rsidRPr="00A10323">
        <w:rPr>
          <w:sz w:val="20"/>
          <w:szCs w:val="20"/>
        </w:rPr>
        <w:t>Corning™ Matrigel™ GFR Membrane Matrix (Corning #354230</w:t>
      </w:r>
      <w:r w:rsidR="009E2365" w:rsidRPr="00A10323">
        <w:rPr>
          <w:sz w:val="20"/>
          <w:szCs w:val="20"/>
        </w:rPr>
        <w:t>)</w:t>
      </w:r>
    </w:p>
    <w:p w:rsidR="004D6324" w:rsidRPr="00A10323" w:rsidRDefault="004D6324" w:rsidP="004D6324">
      <w:pPr>
        <w:pStyle w:val="ListParagraph"/>
        <w:numPr>
          <w:ilvl w:val="0"/>
          <w:numId w:val="6"/>
        </w:numPr>
        <w:spacing w:after="0"/>
        <w:rPr>
          <w:sz w:val="20"/>
          <w:szCs w:val="20"/>
        </w:rPr>
      </w:pPr>
      <w:r w:rsidRPr="00A10323">
        <w:rPr>
          <w:sz w:val="20"/>
          <w:szCs w:val="20"/>
        </w:rPr>
        <w:t>10% povidone-iodine (</w:t>
      </w:r>
      <w:proofErr w:type="spellStart"/>
      <w:r w:rsidRPr="00A10323">
        <w:rPr>
          <w:sz w:val="20"/>
          <w:szCs w:val="20"/>
        </w:rPr>
        <w:t>Carefusion</w:t>
      </w:r>
      <w:proofErr w:type="spellEnd"/>
      <w:r w:rsidRPr="00A10323">
        <w:rPr>
          <w:sz w:val="20"/>
          <w:szCs w:val="20"/>
        </w:rPr>
        <w:t xml:space="preserve"> #29906-016)</w:t>
      </w:r>
    </w:p>
    <w:p w:rsidR="004D6324" w:rsidRPr="00A10323" w:rsidRDefault="004D6324" w:rsidP="004D6324">
      <w:pPr>
        <w:pStyle w:val="ListParagraph"/>
        <w:numPr>
          <w:ilvl w:val="0"/>
          <w:numId w:val="6"/>
        </w:numPr>
        <w:spacing w:after="0"/>
        <w:rPr>
          <w:sz w:val="20"/>
          <w:szCs w:val="20"/>
        </w:rPr>
      </w:pPr>
      <w:r w:rsidRPr="00A10323">
        <w:rPr>
          <w:sz w:val="20"/>
          <w:szCs w:val="20"/>
        </w:rPr>
        <w:t>Scalpels</w:t>
      </w:r>
    </w:p>
    <w:p w:rsidR="004D6324" w:rsidRPr="00A10323" w:rsidRDefault="004D6324" w:rsidP="004D6324">
      <w:pPr>
        <w:pStyle w:val="ListParagraph"/>
        <w:numPr>
          <w:ilvl w:val="0"/>
          <w:numId w:val="6"/>
        </w:numPr>
        <w:spacing w:after="0"/>
        <w:rPr>
          <w:sz w:val="20"/>
          <w:szCs w:val="20"/>
        </w:rPr>
      </w:pPr>
      <w:r w:rsidRPr="00A10323">
        <w:rPr>
          <w:sz w:val="20"/>
          <w:szCs w:val="20"/>
        </w:rPr>
        <w:t>Petri dish</w:t>
      </w:r>
    </w:p>
    <w:p w:rsidR="00705DF6" w:rsidRPr="00A10323" w:rsidRDefault="004D6324" w:rsidP="004D6324">
      <w:pPr>
        <w:pStyle w:val="ListParagraph"/>
        <w:numPr>
          <w:ilvl w:val="0"/>
          <w:numId w:val="6"/>
        </w:numPr>
        <w:spacing w:after="0"/>
        <w:rPr>
          <w:sz w:val="20"/>
          <w:szCs w:val="20"/>
        </w:rPr>
      </w:pPr>
      <w:r w:rsidRPr="00A10323">
        <w:rPr>
          <w:sz w:val="20"/>
          <w:szCs w:val="20"/>
        </w:rPr>
        <w:t>Wet ice</w:t>
      </w:r>
      <w:r w:rsidRPr="00A10323">
        <w:rPr>
          <w:sz w:val="20"/>
          <w:szCs w:val="20"/>
        </w:rPr>
        <w:cr/>
      </w:r>
    </w:p>
    <w:p w:rsidR="00C03E94" w:rsidRPr="00A10323" w:rsidRDefault="00705DF6" w:rsidP="00C03E94">
      <w:pPr>
        <w:spacing w:after="0"/>
        <w:rPr>
          <w:b/>
          <w:sz w:val="20"/>
          <w:szCs w:val="20"/>
          <w:u w:val="single"/>
        </w:rPr>
      </w:pPr>
      <w:r w:rsidRPr="00A10323">
        <w:rPr>
          <w:b/>
          <w:sz w:val="20"/>
          <w:szCs w:val="20"/>
          <w:u w:val="single"/>
        </w:rPr>
        <w:t>Care upon receipt</w:t>
      </w:r>
      <w:r w:rsidR="00C03E94" w:rsidRPr="00A10323">
        <w:rPr>
          <w:b/>
          <w:sz w:val="20"/>
          <w:szCs w:val="20"/>
          <w:u w:val="single"/>
        </w:rPr>
        <w:t>:</w:t>
      </w:r>
    </w:p>
    <w:p w:rsidR="00387B69" w:rsidRDefault="00387B69" w:rsidP="00387B69">
      <w:pPr>
        <w:pStyle w:val="ListParagraph"/>
        <w:numPr>
          <w:ilvl w:val="0"/>
          <w:numId w:val="3"/>
        </w:numPr>
        <w:spacing w:after="0"/>
        <w:rPr>
          <w:rFonts w:cs="Arial"/>
          <w:sz w:val="20"/>
          <w:szCs w:val="20"/>
        </w:rPr>
      </w:pPr>
      <w:r w:rsidRPr="00E64489">
        <w:rPr>
          <w:rFonts w:cs="Arial"/>
          <w:sz w:val="20"/>
          <w:szCs w:val="20"/>
        </w:rPr>
        <w:t xml:space="preserve">Place </w:t>
      </w:r>
      <w:r w:rsidR="00CA7DC7">
        <w:rPr>
          <w:rFonts w:cs="Arial"/>
          <w:sz w:val="20"/>
          <w:szCs w:val="20"/>
        </w:rPr>
        <w:t xml:space="preserve">the cryo-preserved PDX sample </w:t>
      </w:r>
      <w:bookmarkStart w:id="0" w:name="_GoBack"/>
      <w:bookmarkEnd w:id="0"/>
      <w:r w:rsidRPr="00E64489">
        <w:rPr>
          <w:rFonts w:cs="Arial"/>
          <w:sz w:val="20"/>
          <w:szCs w:val="20"/>
        </w:rPr>
        <w:t xml:space="preserve">at -80°C if </w:t>
      </w:r>
      <w:r>
        <w:rPr>
          <w:rFonts w:cs="Arial"/>
          <w:sz w:val="20"/>
          <w:szCs w:val="20"/>
        </w:rPr>
        <w:t>sample will be used within a few</w:t>
      </w:r>
      <w:r w:rsidRPr="00E64489">
        <w:rPr>
          <w:rFonts w:cs="Arial"/>
          <w:sz w:val="20"/>
          <w:szCs w:val="20"/>
        </w:rPr>
        <w:t xml:space="preserve"> days.  Otherwise, store in liquid nitrogen until ready.</w:t>
      </w:r>
    </w:p>
    <w:p w:rsidR="00387B69" w:rsidRPr="00E64489" w:rsidRDefault="00387B69" w:rsidP="00387B69">
      <w:pPr>
        <w:pStyle w:val="ListParagraph"/>
        <w:numPr>
          <w:ilvl w:val="0"/>
          <w:numId w:val="3"/>
        </w:numPr>
        <w:spacing w:after="0"/>
        <w:rPr>
          <w:rFonts w:cs="Arial"/>
          <w:sz w:val="20"/>
          <w:szCs w:val="20"/>
        </w:rPr>
      </w:pPr>
      <w:r w:rsidRPr="00E64489">
        <w:rPr>
          <w:rFonts w:cs="Arial"/>
          <w:sz w:val="20"/>
          <w:szCs w:val="20"/>
        </w:rPr>
        <w:t>Pull the sample and place it on dry ice. Thaw sample in 37°C water</w:t>
      </w:r>
      <w:r w:rsidR="00837474">
        <w:rPr>
          <w:rFonts w:cs="Arial"/>
          <w:sz w:val="20"/>
          <w:szCs w:val="20"/>
        </w:rPr>
        <w:t xml:space="preserve"> </w:t>
      </w:r>
      <w:r w:rsidRPr="00E64489">
        <w:rPr>
          <w:rFonts w:cs="Arial"/>
          <w:sz w:val="20"/>
          <w:szCs w:val="20"/>
        </w:rPr>
        <w:t>bath.</w:t>
      </w:r>
    </w:p>
    <w:p w:rsidR="00A764ED" w:rsidRPr="00A10323" w:rsidRDefault="00387B69" w:rsidP="00387B69">
      <w:pPr>
        <w:pStyle w:val="ListParagraph"/>
        <w:numPr>
          <w:ilvl w:val="1"/>
          <w:numId w:val="3"/>
        </w:numPr>
        <w:spacing w:after="0"/>
        <w:rPr>
          <w:sz w:val="20"/>
          <w:szCs w:val="20"/>
        </w:rPr>
      </w:pPr>
      <w:r w:rsidRPr="00E64489">
        <w:rPr>
          <w:rFonts w:cs="Arial"/>
          <w:sz w:val="20"/>
          <w:szCs w:val="20"/>
        </w:rPr>
        <w:t>If removing from liquid nitrogen storage, loosen the top of the cap slightly to allow any liquid nitrogen to escape or the tube may explode.</w:t>
      </w:r>
    </w:p>
    <w:p w:rsidR="00A764ED" w:rsidRPr="00A10323" w:rsidRDefault="00A764ED" w:rsidP="00A764ED">
      <w:pPr>
        <w:pStyle w:val="ListParagraph"/>
        <w:numPr>
          <w:ilvl w:val="0"/>
          <w:numId w:val="3"/>
        </w:numPr>
        <w:spacing w:after="0"/>
        <w:rPr>
          <w:sz w:val="20"/>
          <w:szCs w:val="20"/>
        </w:rPr>
      </w:pPr>
      <w:r w:rsidRPr="00A10323">
        <w:rPr>
          <w:sz w:val="20"/>
          <w:szCs w:val="20"/>
        </w:rPr>
        <w:t>In the meantime, thaw Matrigel on wet ice as well.</w:t>
      </w:r>
    </w:p>
    <w:p w:rsidR="005F4B47" w:rsidRPr="00A10323" w:rsidRDefault="003455CA" w:rsidP="005F4B47">
      <w:pPr>
        <w:pStyle w:val="ListParagraph"/>
        <w:numPr>
          <w:ilvl w:val="1"/>
          <w:numId w:val="3"/>
        </w:numPr>
        <w:spacing w:after="0"/>
        <w:rPr>
          <w:sz w:val="20"/>
          <w:szCs w:val="20"/>
        </w:rPr>
      </w:pPr>
      <w:r w:rsidRPr="00A10323">
        <w:rPr>
          <w:sz w:val="20"/>
          <w:szCs w:val="20"/>
        </w:rPr>
        <w:t>20</w:t>
      </w:r>
      <w:r w:rsidR="005F4B47" w:rsidRPr="00A10323">
        <w:rPr>
          <w:sz w:val="20"/>
          <w:szCs w:val="20"/>
        </w:rPr>
        <w:t xml:space="preserve">0 </w:t>
      </w:r>
      <w:r w:rsidR="005F4B47" w:rsidRPr="00A10323">
        <w:rPr>
          <w:rFonts w:cs="Arial"/>
          <w:sz w:val="20"/>
          <w:szCs w:val="20"/>
        </w:rPr>
        <w:t>µ</w:t>
      </w:r>
      <w:r w:rsidR="005F4B47" w:rsidRPr="00A10323">
        <w:rPr>
          <w:sz w:val="20"/>
          <w:szCs w:val="20"/>
        </w:rPr>
        <w:t>L per animal</w:t>
      </w:r>
    </w:p>
    <w:p w:rsidR="001C7CF8" w:rsidRPr="00A10323" w:rsidRDefault="001C7CF8" w:rsidP="001C7CF8">
      <w:pPr>
        <w:pStyle w:val="ListParagraph"/>
        <w:numPr>
          <w:ilvl w:val="1"/>
          <w:numId w:val="3"/>
        </w:numPr>
        <w:spacing w:after="0"/>
        <w:rPr>
          <w:sz w:val="20"/>
          <w:szCs w:val="20"/>
        </w:rPr>
      </w:pPr>
      <w:r w:rsidRPr="00A10323">
        <w:rPr>
          <w:sz w:val="20"/>
          <w:szCs w:val="20"/>
        </w:rPr>
        <w:t xml:space="preserve">Xenografts are typically </w:t>
      </w:r>
      <w:proofErr w:type="spellStart"/>
      <w:r w:rsidRPr="00A10323">
        <w:rPr>
          <w:sz w:val="20"/>
          <w:szCs w:val="20"/>
        </w:rPr>
        <w:t>passaged</w:t>
      </w:r>
      <w:proofErr w:type="spellEnd"/>
      <w:r w:rsidRPr="00A10323">
        <w:rPr>
          <w:sz w:val="20"/>
          <w:szCs w:val="20"/>
        </w:rPr>
        <w:t xml:space="preserve"> into three mice for the first passage, and then a tumor line is subsequently maintained in three mice </w:t>
      </w:r>
      <w:r w:rsidR="00C27E2B">
        <w:rPr>
          <w:sz w:val="20"/>
          <w:szCs w:val="20"/>
        </w:rPr>
        <w:t>at any one time.</w:t>
      </w:r>
    </w:p>
    <w:p w:rsidR="00E309BD" w:rsidRPr="00A10323" w:rsidRDefault="00E309BD" w:rsidP="00E309BD">
      <w:pPr>
        <w:pStyle w:val="ListParagraph"/>
        <w:numPr>
          <w:ilvl w:val="0"/>
          <w:numId w:val="3"/>
        </w:numPr>
        <w:spacing w:after="0"/>
        <w:rPr>
          <w:sz w:val="20"/>
          <w:szCs w:val="20"/>
        </w:rPr>
      </w:pPr>
      <w:r w:rsidRPr="00A10323">
        <w:rPr>
          <w:sz w:val="20"/>
          <w:szCs w:val="20"/>
        </w:rPr>
        <w:t xml:space="preserve">Spin down the sample in a centrifuge at 320 RCF for 3 min, aspirate off the freezing media from the specimen, and re-suspend the entire contents of the tube in 200 </w:t>
      </w:r>
      <w:proofErr w:type="spellStart"/>
      <w:r w:rsidRPr="00A10323">
        <w:rPr>
          <w:sz w:val="20"/>
          <w:szCs w:val="20"/>
        </w:rPr>
        <w:t>μL</w:t>
      </w:r>
      <w:proofErr w:type="spellEnd"/>
      <w:r w:rsidRPr="00A10323">
        <w:rPr>
          <w:sz w:val="20"/>
          <w:szCs w:val="20"/>
        </w:rPr>
        <w:t xml:space="preserve"> of sterile PBS.</w:t>
      </w:r>
    </w:p>
    <w:p w:rsidR="00E309BD" w:rsidRPr="00A10323" w:rsidRDefault="00E309BD" w:rsidP="00E309BD">
      <w:pPr>
        <w:pStyle w:val="ListParagraph"/>
        <w:numPr>
          <w:ilvl w:val="0"/>
          <w:numId w:val="3"/>
        </w:numPr>
        <w:spacing w:after="0"/>
        <w:rPr>
          <w:sz w:val="20"/>
          <w:szCs w:val="20"/>
        </w:rPr>
      </w:pPr>
      <w:r w:rsidRPr="00A10323">
        <w:rPr>
          <w:sz w:val="20"/>
          <w:szCs w:val="20"/>
        </w:rPr>
        <w:lastRenderedPageBreak/>
        <w:t xml:space="preserve">Using a 1-cc syringe, pull up 200 </w:t>
      </w:r>
      <w:proofErr w:type="spellStart"/>
      <w:r w:rsidRPr="00A10323">
        <w:rPr>
          <w:sz w:val="20"/>
          <w:szCs w:val="20"/>
        </w:rPr>
        <w:t>μL</w:t>
      </w:r>
      <w:proofErr w:type="spellEnd"/>
      <w:r w:rsidRPr="00A10323">
        <w:rPr>
          <w:sz w:val="20"/>
          <w:szCs w:val="20"/>
        </w:rPr>
        <w:t xml:space="preserve"> of the tumor into </w:t>
      </w:r>
      <w:r w:rsidR="00C27E2B">
        <w:rPr>
          <w:sz w:val="20"/>
          <w:szCs w:val="20"/>
        </w:rPr>
        <w:t>the</w:t>
      </w:r>
      <w:r w:rsidRPr="00A10323">
        <w:rPr>
          <w:sz w:val="20"/>
          <w:szCs w:val="20"/>
        </w:rPr>
        <w:t xml:space="preserve"> syringe and insert into a capped 16G needle.  Return to wet ice.</w:t>
      </w:r>
    </w:p>
    <w:p w:rsidR="00EF6E09" w:rsidRPr="00A10323" w:rsidRDefault="00EF6E09" w:rsidP="00EF6E09">
      <w:pPr>
        <w:pStyle w:val="ListParagraph"/>
        <w:numPr>
          <w:ilvl w:val="0"/>
          <w:numId w:val="3"/>
        </w:numPr>
        <w:spacing w:after="0"/>
        <w:rPr>
          <w:sz w:val="20"/>
          <w:szCs w:val="20"/>
        </w:rPr>
      </w:pPr>
      <w:r w:rsidRPr="00A10323">
        <w:rPr>
          <w:sz w:val="20"/>
          <w:szCs w:val="20"/>
        </w:rPr>
        <w:t xml:space="preserve">Draw up 200 </w:t>
      </w:r>
      <w:proofErr w:type="spellStart"/>
      <w:r w:rsidRPr="00A10323">
        <w:rPr>
          <w:sz w:val="20"/>
          <w:szCs w:val="20"/>
        </w:rPr>
        <w:t>μL</w:t>
      </w:r>
      <w:proofErr w:type="spellEnd"/>
      <w:r w:rsidRPr="00A10323">
        <w:rPr>
          <w:sz w:val="20"/>
          <w:szCs w:val="20"/>
        </w:rPr>
        <w:t xml:space="preserve"> of Matrigel into each syringe/needle and mix with the tumor by rapidly pulling the plunger back and forth. </w:t>
      </w:r>
    </w:p>
    <w:p w:rsidR="00DF47A7" w:rsidRPr="00E64489" w:rsidRDefault="00DF47A7" w:rsidP="00DF47A7">
      <w:pPr>
        <w:pStyle w:val="ListParagraph"/>
        <w:numPr>
          <w:ilvl w:val="0"/>
          <w:numId w:val="9"/>
        </w:numPr>
        <w:spacing w:after="0"/>
        <w:rPr>
          <w:rFonts w:cs="Arial"/>
          <w:sz w:val="20"/>
          <w:szCs w:val="20"/>
        </w:rPr>
      </w:pPr>
      <w:r w:rsidRPr="00E64489">
        <w:rPr>
          <w:rFonts w:cs="Arial"/>
          <w:sz w:val="20"/>
          <w:szCs w:val="20"/>
        </w:rPr>
        <w:t>Dispel all air bubbles from prep.</w:t>
      </w:r>
    </w:p>
    <w:p w:rsidR="00DF47A7" w:rsidRPr="00E64489" w:rsidRDefault="00DF47A7" w:rsidP="00DF47A7">
      <w:pPr>
        <w:pStyle w:val="ListParagraph"/>
        <w:numPr>
          <w:ilvl w:val="0"/>
          <w:numId w:val="9"/>
        </w:numPr>
        <w:spacing w:after="0"/>
        <w:rPr>
          <w:rFonts w:cs="Arial"/>
          <w:sz w:val="20"/>
          <w:szCs w:val="20"/>
        </w:rPr>
      </w:pPr>
      <w:r w:rsidRPr="00E64489">
        <w:rPr>
          <w:rFonts w:cs="Arial"/>
          <w:sz w:val="20"/>
          <w:szCs w:val="20"/>
        </w:rPr>
        <w:t xml:space="preserve">When mixing tumor and </w:t>
      </w:r>
      <w:proofErr w:type="gramStart"/>
      <w:r w:rsidRPr="00E64489">
        <w:rPr>
          <w:rFonts w:cs="Arial"/>
          <w:sz w:val="20"/>
          <w:szCs w:val="20"/>
        </w:rPr>
        <w:t>Matrigel,</w:t>
      </w:r>
      <w:proofErr w:type="gramEnd"/>
      <w:r w:rsidRPr="00E64489">
        <w:rPr>
          <w:rFonts w:cs="Arial"/>
          <w:sz w:val="20"/>
          <w:szCs w:val="20"/>
        </w:rPr>
        <w:t xml:space="preserve"> do not expel through the needle as this could sheer the tissue.  Limit mixing to within the syringe itself.</w:t>
      </w:r>
    </w:p>
    <w:p w:rsidR="00DF47A7" w:rsidRPr="00E64489" w:rsidRDefault="00DF47A7" w:rsidP="00DF47A7">
      <w:pPr>
        <w:pStyle w:val="ListParagraph"/>
        <w:numPr>
          <w:ilvl w:val="0"/>
          <w:numId w:val="9"/>
        </w:numPr>
        <w:spacing w:after="0"/>
        <w:rPr>
          <w:rFonts w:cs="Arial"/>
          <w:sz w:val="20"/>
          <w:szCs w:val="20"/>
        </w:rPr>
      </w:pPr>
      <w:r w:rsidRPr="00E64489">
        <w:rPr>
          <w:rFonts w:cs="Arial"/>
          <w:sz w:val="20"/>
          <w:szCs w:val="20"/>
        </w:rPr>
        <w:t xml:space="preserve">If tumor is difficult to draw up in the syringe, it can be moved, after dicing, to a 1.5-mL </w:t>
      </w:r>
      <w:proofErr w:type="spellStart"/>
      <w:r w:rsidRPr="00E64489">
        <w:rPr>
          <w:rFonts w:cs="Arial"/>
          <w:sz w:val="20"/>
          <w:szCs w:val="20"/>
        </w:rPr>
        <w:t>microcentrifuge</w:t>
      </w:r>
      <w:proofErr w:type="spellEnd"/>
      <w:r w:rsidRPr="00E64489">
        <w:rPr>
          <w:rFonts w:cs="Arial"/>
          <w:sz w:val="20"/>
          <w:szCs w:val="20"/>
        </w:rPr>
        <w:t xml:space="preserve"> tube, and the syringe can be used as a “pseudo” pestle to further disaggregate the tumor.</w:t>
      </w:r>
    </w:p>
    <w:p w:rsidR="00DF47A7" w:rsidRPr="00E64489" w:rsidRDefault="00DF47A7" w:rsidP="00DF47A7">
      <w:pPr>
        <w:pStyle w:val="ListParagraph"/>
        <w:numPr>
          <w:ilvl w:val="0"/>
          <w:numId w:val="3"/>
        </w:numPr>
        <w:autoSpaceDE w:val="0"/>
        <w:autoSpaceDN w:val="0"/>
        <w:adjustRightInd w:val="0"/>
        <w:spacing w:after="0" w:line="240" w:lineRule="auto"/>
        <w:rPr>
          <w:rFonts w:cs="Arial"/>
          <w:sz w:val="20"/>
          <w:szCs w:val="20"/>
        </w:rPr>
      </w:pPr>
      <w:r w:rsidRPr="00E64489">
        <w:rPr>
          <w:rFonts w:cs="Arial"/>
          <w:sz w:val="20"/>
          <w:szCs w:val="20"/>
        </w:rPr>
        <w:t xml:space="preserve">Mice are anesthetized with isoflurane in a plastic desiccator. Place the desiccator into an externally vented fume hood. </w:t>
      </w:r>
    </w:p>
    <w:p w:rsidR="00DF47A7" w:rsidRPr="00E64489" w:rsidRDefault="00DF47A7" w:rsidP="00DF47A7">
      <w:pPr>
        <w:pStyle w:val="ListParagraph"/>
        <w:numPr>
          <w:ilvl w:val="0"/>
          <w:numId w:val="3"/>
        </w:numPr>
        <w:autoSpaceDE w:val="0"/>
        <w:autoSpaceDN w:val="0"/>
        <w:adjustRightInd w:val="0"/>
        <w:spacing w:after="0" w:line="240" w:lineRule="auto"/>
        <w:rPr>
          <w:rFonts w:cs="Arial"/>
          <w:sz w:val="20"/>
          <w:szCs w:val="20"/>
        </w:rPr>
      </w:pPr>
      <w:r w:rsidRPr="00E64489">
        <w:rPr>
          <w:rFonts w:cs="Arial"/>
          <w:sz w:val="20"/>
          <w:szCs w:val="20"/>
        </w:rPr>
        <w:t>Place a paper towel in the bottom of th</w:t>
      </w:r>
      <w:r>
        <w:rPr>
          <w:rFonts w:cs="Arial"/>
          <w:sz w:val="20"/>
          <w:szCs w:val="20"/>
        </w:rPr>
        <w:t>e desiccator and add 1–2 mL of isoflurane</w:t>
      </w:r>
      <w:r w:rsidRPr="00E64489">
        <w:rPr>
          <w:rFonts w:cs="Arial"/>
          <w:sz w:val="20"/>
          <w:szCs w:val="20"/>
        </w:rPr>
        <w:t xml:space="preserve"> to the towel.</w:t>
      </w:r>
    </w:p>
    <w:p w:rsidR="00DF47A7" w:rsidRPr="00E64489" w:rsidRDefault="00DF47A7" w:rsidP="00DF47A7">
      <w:pPr>
        <w:pStyle w:val="ListParagraph"/>
        <w:numPr>
          <w:ilvl w:val="0"/>
          <w:numId w:val="8"/>
        </w:numPr>
        <w:autoSpaceDE w:val="0"/>
        <w:autoSpaceDN w:val="0"/>
        <w:adjustRightInd w:val="0"/>
        <w:spacing w:after="0" w:line="240" w:lineRule="auto"/>
        <w:ind w:left="1440"/>
        <w:rPr>
          <w:rFonts w:cs="Arial"/>
          <w:sz w:val="20"/>
          <w:szCs w:val="20"/>
        </w:rPr>
      </w:pPr>
      <w:r w:rsidRPr="00E64489">
        <w:rPr>
          <w:rFonts w:cs="Arial"/>
          <w:sz w:val="20"/>
          <w:szCs w:val="20"/>
        </w:rPr>
        <w:t>Add additional anesthetic as needed to maintain the required effect.</w:t>
      </w:r>
    </w:p>
    <w:p w:rsidR="00DF47A7" w:rsidRPr="00E64489" w:rsidRDefault="00DF47A7" w:rsidP="00DF47A7">
      <w:pPr>
        <w:pStyle w:val="ListParagraph"/>
        <w:numPr>
          <w:ilvl w:val="0"/>
          <w:numId w:val="3"/>
        </w:numPr>
        <w:autoSpaceDE w:val="0"/>
        <w:autoSpaceDN w:val="0"/>
        <w:adjustRightInd w:val="0"/>
        <w:spacing w:after="0" w:line="240" w:lineRule="auto"/>
        <w:rPr>
          <w:rFonts w:cs="Arial"/>
          <w:b/>
          <w:bCs/>
          <w:sz w:val="20"/>
          <w:szCs w:val="20"/>
        </w:rPr>
      </w:pPr>
      <w:r w:rsidRPr="00E64489">
        <w:rPr>
          <w:rFonts w:cs="Arial"/>
          <w:sz w:val="20"/>
          <w:szCs w:val="20"/>
        </w:rPr>
        <w:t xml:space="preserve">Place an individual mouse in the desiccator. Once the mouse is unconscious and not moving, remove it from the desiccator and mark the ear using an ear punch or other method of animal identification. </w:t>
      </w:r>
    </w:p>
    <w:p w:rsidR="00DF47A7" w:rsidRPr="00E64489" w:rsidRDefault="00DF47A7" w:rsidP="00DF47A7">
      <w:pPr>
        <w:pStyle w:val="ListParagraph"/>
        <w:numPr>
          <w:ilvl w:val="0"/>
          <w:numId w:val="3"/>
        </w:numPr>
        <w:autoSpaceDE w:val="0"/>
        <w:autoSpaceDN w:val="0"/>
        <w:adjustRightInd w:val="0"/>
        <w:spacing w:after="0" w:line="240" w:lineRule="auto"/>
        <w:rPr>
          <w:rFonts w:cs="Arial"/>
          <w:b/>
          <w:bCs/>
          <w:sz w:val="20"/>
          <w:szCs w:val="20"/>
        </w:rPr>
      </w:pPr>
      <w:r w:rsidRPr="00E64489">
        <w:rPr>
          <w:rFonts w:cs="Arial"/>
          <w:sz w:val="20"/>
          <w:szCs w:val="20"/>
        </w:rPr>
        <w:t xml:space="preserve">Swab the back of the mouse </w:t>
      </w:r>
      <w:r>
        <w:rPr>
          <w:rFonts w:cs="Arial"/>
          <w:sz w:val="20"/>
          <w:szCs w:val="20"/>
        </w:rPr>
        <w:t>and the injection site with Betadine or rubbing alcohol</w:t>
      </w:r>
      <w:r w:rsidRPr="00E64489">
        <w:rPr>
          <w:rFonts w:cs="Arial"/>
          <w:sz w:val="20"/>
          <w:szCs w:val="20"/>
        </w:rPr>
        <w:t xml:space="preserve">. </w:t>
      </w:r>
    </w:p>
    <w:p w:rsidR="00DF47A7" w:rsidRPr="00E64489" w:rsidRDefault="00DF47A7" w:rsidP="00DF47A7">
      <w:pPr>
        <w:pStyle w:val="ListParagraph"/>
        <w:numPr>
          <w:ilvl w:val="0"/>
          <w:numId w:val="3"/>
        </w:numPr>
        <w:autoSpaceDE w:val="0"/>
        <w:autoSpaceDN w:val="0"/>
        <w:adjustRightInd w:val="0"/>
        <w:spacing w:after="0" w:line="240" w:lineRule="auto"/>
        <w:rPr>
          <w:rFonts w:cs="Arial"/>
          <w:b/>
          <w:bCs/>
          <w:sz w:val="20"/>
          <w:szCs w:val="20"/>
        </w:rPr>
      </w:pPr>
      <w:r w:rsidRPr="00E64489">
        <w:rPr>
          <w:rFonts w:cs="Arial"/>
          <w:sz w:val="20"/>
          <w:szCs w:val="20"/>
        </w:rPr>
        <w:t xml:space="preserve">Inject all 400 </w:t>
      </w:r>
      <w:proofErr w:type="spellStart"/>
      <w:r w:rsidRPr="00E64489">
        <w:rPr>
          <w:rFonts w:cs="Arial"/>
          <w:sz w:val="20"/>
          <w:szCs w:val="20"/>
        </w:rPr>
        <w:t>μL</w:t>
      </w:r>
      <w:proofErr w:type="spellEnd"/>
      <w:r w:rsidRPr="00E64489">
        <w:rPr>
          <w:rFonts w:cs="Arial"/>
          <w:sz w:val="20"/>
          <w:szCs w:val="20"/>
        </w:rPr>
        <w:t xml:space="preserve"> of the tumor/Matrigel mixture into the flank of the mouse.</w:t>
      </w:r>
    </w:p>
    <w:p w:rsidR="00DF47A7" w:rsidRPr="00E64489" w:rsidRDefault="00DF47A7" w:rsidP="00DF47A7">
      <w:pPr>
        <w:pStyle w:val="ListParagraph"/>
        <w:numPr>
          <w:ilvl w:val="0"/>
          <w:numId w:val="8"/>
        </w:numPr>
        <w:autoSpaceDE w:val="0"/>
        <w:autoSpaceDN w:val="0"/>
        <w:adjustRightInd w:val="0"/>
        <w:spacing w:after="0" w:line="240" w:lineRule="auto"/>
        <w:ind w:left="1440"/>
        <w:rPr>
          <w:rFonts w:cs="Arial"/>
          <w:b/>
          <w:bCs/>
          <w:sz w:val="20"/>
          <w:szCs w:val="20"/>
        </w:rPr>
      </w:pPr>
      <w:r w:rsidRPr="00E64489">
        <w:rPr>
          <w:rFonts w:cs="Arial"/>
          <w:sz w:val="20"/>
          <w:szCs w:val="20"/>
        </w:rPr>
        <w:t>We inject on the posterior, lateral aspect of the lower rib cage. Insert the needle through the skin into the subcutaneous space to inject. You should lift up the skin with your needle prior to injecting to insure that you are not in the muscle. The needle should be inserted approximately 5mm beyond the end of the needle bevel.</w:t>
      </w:r>
    </w:p>
    <w:p w:rsidR="00DF47A7" w:rsidRPr="00E64489" w:rsidRDefault="00DF47A7" w:rsidP="00DF47A7">
      <w:pPr>
        <w:pStyle w:val="ListParagraph"/>
        <w:numPr>
          <w:ilvl w:val="0"/>
          <w:numId w:val="3"/>
        </w:numPr>
        <w:autoSpaceDE w:val="0"/>
        <w:autoSpaceDN w:val="0"/>
        <w:adjustRightInd w:val="0"/>
        <w:spacing w:after="0"/>
        <w:rPr>
          <w:rFonts w:cs="Arial"/>
          <w:sz w:val="20"/>
          <w:szCs w:val="20"/>
        </w:rPr>
      </w:pPr>
      <w:r w:rsidRPr="00E64489">
        <w:rPr>
          <w:rFonts w:cs="Arial"/>
          <w:sz w:val="20"/>
          <w:szCs w:val="20"/>
        </w:rPr>
        <w:t>While removing the syringe, pinch the injection site for 15 to 30 sec to preserve tumor placement.</w:t>
      </w:r>
    </w:p>
    <w:p w:rsidR="00DF47A7" w:rsidRPr="00DF47A7" w:rsidRDefault="00DF47A7" w:rsidP="00DF47A7">
      <w:pPr>
        <w:pStyle w:val="ListParagraph"/>
        <w:numPr>
          <w:ilvl w:val="0"/>
          <w:numId w:val="3"/>
        </w:numPr>
        <w:spacing w:after="0"/>
        <w:rPr>
          <w:sz w:val="20"/>
          <w:szCs w:val="20"/>
        </w:rPr>
      </w:pPr>
      <w:r w:rsidRPr="00E64489">
        <w:rPr>
          <w:rFonts w:cs="Arial"/>
          <w:sz w:val="20"/>
          <w:szCs w:val="20"/>
        </w:rPr>
        <w:t>Place the animal back in their cage and repeat the process until all animals are injected. Label the cage with the appropriate xenograft number and record the appropriate information in a laboratory book or computer file.</w:t>
      </w:r>
    </w:p>
    <w:p w:rsidR="00EF6E09" w:rsidRPr="00A10323" w:rsidRDefault="00EF6E09" w:rsidP="00DF47A7">
      <w:pPr>
        <w:pStyle w:val="ListParagraph"/>
        <w:numPr>
          <w:ilvl w:val="0"/>
          <w:numId w:val="3"/>
        </w:numPr>
        <w:spacing w:after="0"/>
        <w:rPr>
          <w:sz w:val="20"/>
          <w:szCs w:val="20"/>
        </w:rPr>
      </w:pPr>
      <w:r w:rsidRPr="00A10323">
        <w:rPr>
          <w:sz w:val="20"/>
          <w:szCs w:val="20"/>
        </w:rPr>
        <w:t>Observe the animals weekly for visible tumor growth. Using our cryopreservation technique, approximately 90–95% of cryo-preserved tumor samples are successfully restored within 2-3 months.</w:t>
      </w:r>
    </w:p>
    <w:p w:rsidR="00B050B3" w:rsidRPr="00A10323" w:rsidRDefault="00B22A6E" w:rsidP="0023793B">
      <w:pPr>
        <w:pStyle w:val="ListParagraph"/>
        <w:numPr>
          <w:ilvl w:val="1"/>
          <w:numId w:val="3"/>
        </w:numPr>
        <w:spacing w:after="0"/>
        <w:rPr>
          <w:sz w:val="20"/>
          <w:szCs w:val="20"/>
        </w:rPr>
      </w:pPr>
      <w:r w:rsidRPr="00A10323">
        <w:rPr>
          <w:sz w:val="20"/>
          <w:szCs w:val="20"/>
        </w:rPr>
        <w:t>If injecting more than one mouse, make up individual</w:t>
      </w:r>
      <w:r w:rsidR="00EF6E09" w:rsidRPr="00A10323">
        <w:rPr>
          <w:sz w:val="20"/>
          <w:szCs w:val="20"/>
        </w:rPr>
        <w:t xml:space="preserve"> </w:t>
      </w:r>
      <w:r w:rsidRPr="00A10323">
        <w:rPr>
          <w:sz w:val="20"/>
          <w:szCs w:val="20"/>
        </w:rPr>
        <w:t>syringes for each mouse.</w:t>
      </w:r>
    </w:p>
    <w:sectPr w:rsidR="00B050B3" w:rsidRPr="00A10323" w:rsidSect="00C03E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C5A"/>
    <w:multiLevelType w:val="hybridMultilevel"/>
    <w:tmpl w:val="0D9A4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0655A"/>
    <w:multiLevelType w:val="hybridMultilevel"/>
    <w:tmpl w:val="D184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C795A"/>
    <w:multiLevelType w:val="hybridMultilevel"/>
    <w:tmpl w:val="A3D49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F345A0"/>
    <w:multiLevelType w:val="hybridMultilevel"/>
    <w:tmpl w:val="82F2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516992"/>
    <w:multiLevelType w:val="hybridMultilevel"/>
    <w:tmpl w:val="7E422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17713D3"/>
    <w:multiLevelType w:val="hybridMultilevel"/>
    <w:tmpl w:val="831084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C0E53A8"/>
    <w:multiLevelType w:val="hybridMultilevel"/>
    <w:tmpl w:val="23F2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B3785F"/>
    <w:multiLevelType w:val="hybridMultilevel"/>
    <w:tmpl w:val="5C64F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F060D6"/>
    <w:multiLevelType w:val="hybridMultilevel"/>
    <w:tmpl w:val="D062D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2"/>
  </w:num>
  <w:num w:numId="5">
    <w:abstractNumId w:val="0"/>
  </w:num>
  <w:num w:numId="6">
    <w:abstractNumId w:val="1"/>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94"/>
    <w:rsid w:val="00027DFF"/>
    <w:rsid w:val="0004038A"/>
    <w:rsid w:val="00061612"/>
    <w:rsid w:val="000B5B4D"/>
    <w:rsid w:val="001C7CF8"/>
    <w:rsid w:val="0023793B"/>
    <w:rsid w:val="00284FFC"/>
    <w:rsid w:val="003455CA"/>
    <w:rsid w:val="0036767E"/>
    <w:rsid w:val="00387B69"/>
    <w:rsid w:val="003E7603"/>
    <w:rsid w:val="004156DE"/>
    <w:rsid w:val="004356F3"/>
    <w:rsid w:val="0046154D"/>
    <w:rsid w:val="00472D78"/>
    <w:rsid w:val="004D6324"/>
    <w:rsid w:val="005027FD"/>
    <w:rsid w:val="00531B71"/>
    <w:rsid w:val="005449C7"/>
    <w:rsid w:val="005704FD"/>
    <w:rsid w:val="005C14F3"/>
    <w:rsid w:val="005F4B47"/>
    <w:rsid w:val="00601486"/>
    <w:rsid w:val="00601EB4"/>
    <w:rsid w:val="00687A1A"/>
    <w:rsid w:val="00705DF6"/>
    <w:rsid w:val="00707ED2"/>
    <w:rsid w:val="00837474"/>
    <w:rsid w:val="008C7761"/>
    <w:rsid w:val="009059B3"/>
    <w:rsid w:val="0098088D"/>
    <w:rsid w:val="009E2365"/>
    <w:rsid w:val="00A10323"/>
    <w:rsid w:val="00A33507"/>
    <w:rsid w:val="00A4017E"/>
    <w:rsid w:val="00A56FF2"/>
    <w:rsid w:val="00A64620"/>
    <w:rsid w:val="00A763E0"/>
    <w:rsid w:val="00A764ED"/>
    <w:rsid w:val="00B22A6E"/>
    <w:rsid w:val="00B26FD3"/>
    <w:rsid w:val="00BD0EF6"/>
    <w:rsid w:val="00BE299D"/>
    <w:rsid w:val="00C03E94"/>
    <w:rsid w:val="00C27E2B"/>
    <w:rsid w:val="00C8255E"/>
    <w:rsid w:val="00C86A98"/>
    <w:rsid w:val="00CA7DC7"/>
    <w:rsid w:val="00CB7B92"/>
    <w:rsid w:val="00CD1E3C"/>
    <w:rsid w:val="00D40019"/>
    <w:rsid w:val="00DA72A6"/>
    <w:rsid w:val="00DF0AA0"/>
    <w:rsid w:val="00DF47A7"/>
    <w:rsid w:val="00E05DB6"/>
    <w:rsid w:val="00E309BD"/>
    <w:rsid w:val="00E47542"/>
    <w:rsid w:val="00EA258D"/>
    <w:rsid w:val="00EF6E09"/>
    <w:rsid w:val="00F05427"/>
    <w:rsid w:val="00F7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Burgenske, Danielle M. (Dani), Ph.D.</dc:creator>
  <cp:lastModifiedBy>Tuma, Ann C.</cp:lastModifiedBy>
  <cp:revision>6</cp:revision>
  <dcterms:created xsi:type="dcterms:W3CDTF">2020-08-13T20:41:00Z</dcterms:created>
  <dcterms:modified xsi:type="dcterms:W3CDTF">2020-08-14T18:31:00Z</dcterms:modified>
</cp:coreProperties>
</file>